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2F47E1D"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E74C49">
        <w:rPr>
          <w:rFonts w:cs="Arial"/>
          <w:b/>
          <w:sz w:val="24"/>
          <w:szCs w:val="24"/>
        </w:rPr>
        <w:t>15997</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CB1C76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85DE4" w:rsidRPr="00985DE4">
        <w:rPr>
          <w:rFonts w:cs="Arial"/>
          <w:sz w:val="22"/>
        </w:rPr>
        <w:t xml:space="preserve">Future proof UE DC location signaling for </w:t>
      </w:r>
      <w:r w:rsidR="007E4832">
        <w:rPr>
          <w:rFonts w:cs="Arial"/>
          <w:sz w:val="22"/>
        </w:rPr>
        <w:t xml:space="preserve">intra-band </w:t>
      </w:r>
      <w:r w:rsidR="00985DE4" w:rsidRPr="00985DE4">
        <w:rPr>
          <w:rFonts w:cs="Arial"/>
          <w:sz w:val="22"/>
        </w:rPr>
        <w:t>UL CA</w:t>
      </w:r>
    </w:p>
    <w:p w14:paraId="73BCD5A1" w14:textId="7CFA9BE2"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985DE4" w:rsidRPr="00985DE4">
        <w:rPr>
          <w:rFonts w:ascii="Arial" w:hAnsi="Arial" w:cs="Arial"/>
          <w:sz w:val="22"/>
        </w:rPr>
        <w:t>7.11.1.3 DC location for intra-band UL CA [NR_RF_FR1-Core]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0E75ABF"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43343D">
        <w:rPr>
          <w:rFonts w:eastAsia="SimSun"/>
          <w:lang w:eastAsia="zh-CN"/>
        </w:rPr>
        <w:t>the</w:t>
      </w:r>
      <w:r w:rsidR="00342E52">
        <w:rPr>
          <w:rFonts w:eastAsia="SimSun"/>
          <w:lang w:eastAsia="zh-CN"/>
        </w:rPr>
        <w:t xml:space="preserve"> RAN4#96e</w:t>
      </w:r>
      <w:r w:rsidR="005831FF">
        <w:rPr>
          <w:rFonts w:eastAsia="SimSun"/>
          <w:lang w:eastAsia="zh-CN"/>
        </w:rPr>
        <w:t xml:space="preserve"> meeting</w:t>
      </w:r>
      <w:r w:rsidR="00342E52">
        <w:rPr>
          <w:rFonts w:eastAsia="SimSun"/>
          <w:lang w:eastAsia="zh-CN"/>
        </w:rPr>
        <w:t>,</w:t>
      </w:r>
      <w:r w:rsidR="0043343D">
        <w:rPr>
          <w:rFonts w:eastAsia="SimSun"/>
          <w:lang w:eastAsia="zh-CN"/>
        </w:rPr>
        <w:t xml:space="preserve"> </w:t>
      </w:r>
      <w:r w:rsidR="00985DE4">
        <w:rPr>
          <w:rFonts w:eastAsia="SimSun"/>
          <w:lang w:eastAsia="zh-CN"/>
        </w:rPr>
        <w:t>an LS</w:t>
      </w:r>
      <w:r w:rsidR="00342E52">
        <w:rPr>
          <w:rFonts w:eastAsia="SimSun"/>
          <w:lang w:eastAsia="zh-CN"/>
        </w:rPr>
        <w:t xml:space="preserve"> [</w:t>
      </w:r>
      <w:r w:rsidR="00985DE4">
        <w:rPr>
          <w:rFonts w:eastAsia="SimSun"/>
          <w:lang w:eastAsia="zh-CN"/>
        </w:rPr>
        <w:t>1</w:t>
      </w:r>
      <w:r w:rsidR="00342E52">
        <w:rPr>
          <w:rFonts w:eastAsia="SimSun"/>
          <w:lang w:eastAsia="zh-CN"/>
        </w:rPr>
        <w:t xml:space="preserve">] </w:t>
      </w:r>
      <w:r w:rsidR="00985DE4">
        <w:rPr>
          <w:rFonts w:eastAsia="SimSun"/>
          <w:lang w:eastAsia="zh-CN"/>
        </w:rPr>
        <w:t>was sent to RAN1 and RAN2 in</w:t>
      </w:r>
      <w:r w:rsidR="00D56830">
        <w:rPr>
          <w:rFonts w:eastAsia="SimSun"/>
          <w:lang w:eastAsia="zh-CN"/>
        </w:rPr>
        <w:t xml:space="preserve"> order to develop a solution to enable the UE to signal its DC location in an UL CA operation and accounting for the BWP configuration at least for release 16 FR1 UL CA scope which is 2 CC only. This was further discussed in RAN#</w:t>
      </w:r>
      <w:r w:rsidR="00E74C49">
        <w:rPr>
          <w:rFonts w:eastAsia="SimSun"/>
          <w:lang w:eastAsia="zh-CN"/>
        </w:rPr>
        <w:t>89</w:t>
      </w:r>
      <w:r w:rsidR="00D56830">
        <w:rPr>
          <w:rFonts w:eastAsia="SimSun"/>
          <w:lang w:eastAsia="zh-CN"/>
        </w:rPr>
        <w:t xml:space="preserve">e </w:t>
      </w:r>
      <w:r w:rsidR="00E74C49">
        <w:rPr>
          <w:rFonts w:eastAsia="SimSun"/>
          <w:lang w:eastAsia="zh-CN"/>
        </w:rPr>
        <w:t>and it was agreed that RAN</w:t>
      </w:r>
      <w:r w:rsidR="00D56830">
        <w:rPr>
          <w:rFonts w:eastAsia="SimSun"/>
          <w:lang w:eastAsia="zh-CN"/>
        </w:rPr>
        <w:t xml:space="preserve">4 should </w:t>
      </w:r>
      <w:r w:rsidR="005831FF">
        <w:rPr>
          <w:rFonts w:eastAsia="SimSun"/>
          <w:lang w:eastAsia="zh-CN"/>
        </w:rPr>
        <w:t xml:space="preserve">further </w:t>
      </w:r>
      <w:r w:rsidR="00D56830">
        <w:rPr>
          <w:rFonts w:eastAsia="SimSun"/>
          <w:lang w:eastAsia="zh-CN"/>
        </w:rPr>
        <w:t>discuss the point to find a future proof solution for FR1 and FR2 that covers a larger number of CCs</w:t>
      </w:r>
      <w:r w:rsidR="001D2C25">
        <w:rPr>
          <w:rFonts w:eastAsia="SimSun"/>
          <w:lang w:eastAsia="zh-CN"/>
        </w:rPr>
        <w:t>. This contribution discusses this further based on architecture aspects already covered in [2]</w:t>
      </w:r>
      <w:r w:rsidR="00D56830">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1A131F35" w14:textId="7A78ADCE" w:rsidR="00286DA8" w:rsidRDefault="00342E52" w:rsidP="00286DA8">
      <w:pPr>
        <w:spacing w:after="0"/>
        <w:rPr>
          <w:rFonts w:eastAsia="SimSun"/>
          <w:lang w:eastAsia="zh-CN"/>
        </w:rPr>
      </w:pPr>
      <w:r>
        <w:rPr>
          <w:rFonts w:eastAsia="SimSun"/>
          <w:lang w:eastAsia="zh-CN"/>
        </w:rPr>
        <w:t xml:space="preserve">The </w:t>
      </w:r>
      <w:r w:rsidR="00985DE4">
        <w:rPr>
          <w:rFonts w:eastAsia="SimSun"/>
          <w:lang w:eastAsia="zh-CN"/>
        </w:rPr>
        <w:t>LS</w:t>
      </w:r>
      <w:r>
        <w:rPr>
          <w:rFonts w:eastAsia="SimSun"/>
          <w:lang w:eastAsia="zh-CN"/>
        </w:rPr>
        <w:t xml:space="preserve"> [</w:t>
      </w:r>
      <w:r w:rsidR="00985DE4">
        <w:rPr>
          <w:rFonts w:eastAsia="SimSun"/>
          <w:lang w:eastAsia="zh-CN"/>
        </w:rPr>
        <w:t>1</w:t>
      </w:r>
      <w:r>
        <w:rPr>
          <w:rFonts w:eastAsia="SimSun"/>
          <w:lang w:eastAsia="zh-CN"/>
        </w:rPr>
        <w:t xml:space="preserve">] </w:t>
      </w:r>
      <w:r w:rsidR="00985DE4">
        <w:rPr>
          <w:rFonts w:eastAsia="SimSun"/>
          <w:lang w:eastAsia="zh-CN"/>
        </w:rPr>
        <w:t>made a request to RAN1 and 2 to design a R</w:t>
      </w:r>
      <w:r w:rsidR="00D56830">
        <w:rPr>
          <w:rFonts w:eastAsia="SimSun"/>
          <w:lang w:eastAsia="zh-CN"/>
        </w:rPr>
        <w:t xml:space="preserve">elease </w:t>
      </w:r>
      <w:r w:rsidR="00985DE4">
        <w:rPr>
          <w:rFonts w:eastAsia="SimSun"/>
          <w:lang w:eastAsia="zh-CN"/>
        </w:rPr>
        <w:t>16 signalization</w:t>
      </w:r>
      <w:r w:rsidR="00D56830">
        <w:rPr>
          <w:rFonts w:eastAsia="SimSun"/>
          <w:lang w:eastAsia="zh-CN"/>
        </w:rPr>
        <w:t xml:space="preserve"> that covers at least a FR1 scope. An extract is provided here:</w:t>
      </w:r>
    </w:p>
    <w:p w14:paraId="0CBB7681" w14:textId="77777777" w:rsidR="007E4832" w:rsidRDefault="007E4832" w:rsidP="00286DA8">
      <w:pPr>
        <w:spacing w:after="0"/>
        <w:rPr>
          <w:rFonts w:eastAsia="SimSun"/>
          <w:lang w:eastAsia="zh-CN"/>
        </w:rPr>
      </w:pPr>
    </w:p>
    <w:p w14:paraId="52327DFC" w14:textId="7372C074" w:rsidR="00985DE4" w:rsidRDefault="00D56830" w:rsidP="00985DE4">
      <w:pPr>
        <w:spacing w:after="120"/>
        <w:ind w:left="1985" w:hanging="1985"/>
        <w:rPr>
          <w:rFonts w:ascii="Arial" w:hAnsi="Arial" w:cs="Arial"/>
          <w:b/>
        </w:rPr>
      </w:pPr>
      <w:proofErr w:type="gramStart"/>
      <w:r>
        <w:rPr>
          <w:rFonts w:ascii="Arial" w:hAnsi="Arial" w:cs="Arial"/>
          <w:b/>
        </w:rPr>
        <w:t>“</w:t>
      </w:r>
      <w:r w:rsidR="00985DE4">
        <w:rPr>
          <w:rFonts w:ascii="Arial" w:hAnsi="Arial" w:cs="Arial"/>
          <w:b/>
        </w:rPr>
        <w:t>To</w:t>
      </w:r>
      <w:r w:rsidR="00985DE4" w:rsidRPr="00CB47DD">
        <w:rPr>
          <w:rFonts w:ascii="Arial" w:hAnsi="Arial" w:cs="Arial"/>
          <w:b/>
          <w:color w:val="000000" w:themeColor="text1"/>
        </w:rPr>
        <w:t xml:space="preserve"> RAN</w:t>
      </w:r>
      <w:r w:rsidR="00985DE4">
        <w:rPr>
          <w:rFonts w:ascii="Arial" w:hAnsi="Arial" w:cs="Arial"/>
          <w:b/>
          <w:color w:val="000000" w:themeColor="text1"/>
        </w:rPr>
        <w:t>1</w:t>
      </w:r>
      <w:r w:rsidR="00985DE4">
        <w:rPr>
          <w:rFonts w:ascii="Arial" w:hAnsi="Arial" w:cs="Arial"/>
          <w:b/>
        </w:rPr>
        <w:t xml:space="preserve"> and RAN2 group.</w:t>
      </w:r>
      <w:proofErr w:type="gramEnd"/>
    </w:p>
    <w:p w14:paraId="7618149F" w14:textId="77777777" w:rsidR="00985DE4" w:rsidRDefault="00985DE4" w:rsidP="00985DE4">
      <w:pPr>
        <w:spacing w:after="120"/>
        <w:ind w:left="993" w:hanging="993"/>
        <w:rPr>
          <w:rFonts w:ascii="Arial" w:hAnsi="Arial" w:cs="Arial"/>
          <w:b/>
        </w:rPr>
      </w:pPr>
      <w:r>
        <w:rPr>
          <w:rFonts w:ascii="Arial" w:hAnsi="Arial" w:cs="Arial"/>
          <w:b/>
        </w:rPr>
        <w:t xml:space="preserve">ACTION: </w:t>
      </w:r>
      <w:r>
        <w:rPr>
          <w:rFonts w:ascii="Arial" w:hAnsi="Arial" w:cs="Arial"/>
          <w:b/>
        </w:rPr>
        <w:tab/>
      </w:r>
    </w:p>
    <w:p w14:paraId="14DBFD11" w14:textId="77777777" w:rsidR="00985DE4" w:rsidRDefault="00985DE4" w:rsidP="00985DE4">
      <w:pPr>
        <w:spacing w:after="120"/>
        <w:ind w:left="993" w:hanging="993"/>
        <w:rPr>
          <w:rFonts w:ascii="Arial" w:hAnsi="Arial" w:cs="Arial"/>
          <w:color w:val="000000" w:themeColor="text1"/>
        </w:rPr>
      </w:pPr>
      <w:r w:rsidRPr="00C51B87">
        <w:rPr>
          <w:rFonts w:ascii="Arial" w:hAnsi="Arial" w:cs="Arial"/>
          <w:b/>
          <w:color w:val="000000" w:themeColor="text1"/>
        </w:rPr>
        <w:t xml:space="preserve">Question 1: </w:t>
      </w:r>
      <w:r w:rsidRPr="00C51B87">
        <w:rPr>
          <w:rFonts w:ascii="Arial" w:hAnsi="Arial" w:cs="Arial"/>
          <w:color w:val="000000" w:themeColor="text1"/>
        </w:rPr>
        <w:t>RAN4 asks RAN1</w:t>
      </w:r>
      <w:r>
        <w:rPr>
          <w:rFonts w:ascii="Arial" w:hAnsi="Arial" w:cs="Arial"/>
          <w:color w:val="000000" w:themeColor="text1"/>
        </w:rPr>
        <w:t xml:space="preserve"> and RAN2</w:t>
      </w:r>
      <w:r w:rsidRPr="00C51B87">
        <w:rPr>
          <w:rFonts w:ascii="Arial" w:hAnsi="Arial" w:cs="Arial"/>
          <w:color w:val="000000" w:themeColor="text1"/>
        </w:rPr>
        <w:t xml:space="preserve"> feedback is it possible </w:t>
      </w:r>
      <w:proofErr w:type="gramStart"/>
      <w:r w:rsidRPr="00C51B87">
        <w:rPr>
          <w:rFonts w:ascii="Arial" w:hAnsi="Arial" w:cs="Arial"/>
          <w:color w:val="000000" w:themeColor="text1"/>
        </w:rPr>
        <w:t>develop</w:t>
      </w:r>
      <w:proofErr w:type="gramEnd"/>
      <w:r w:rsidRPr="00C51B87">
        <w:rPr>
          <w:rFonts w:ascii="Arial" w:hAnsi="Arial" w:cs="Arial"/>
          <w:color w:val="000000" w:themeColor="text1"/>
        </w:rPr>
        <w:t xml:space="preserve"> and method where UE reports the TX DC location after </w:t>
      </w:r>
      <w:r>
        <w:rPr>
          <w:rFonts w:ascii="Arial" w:hAnsi="Arial" w:cs="Arial"/>
          <w:color w:val="000000" w:themeColor="text1"/>
        </w:rPr>
        <w:t xml:space="preserve">every </w:t>
      </w:r>
      <w:r w:rsidRPr="00C51B87">
        <w:rPr>
          <w:rFonts w:ascii="Arial" w:hAnsi="Arial" w:cs="Arial"/>
          <w:color w:val="000000" w:themeColor="text1"/>
        </w:rPr>
        <w:t>BWP activation</w:t>
      </w:r>
      <w:r>
        <w:rPr>
          <w:rFonts w:ascii="Arial" w:hAnsi="Arial" w:cs="Arial"/>
          <w:color w:val="000000" w:themeColor="text1"/>
        </w:rPr>
        <w:t xml:space="preserve"> for rel-16</w:t>
      </w:r>
      <w:r w:rsidRPr="00C51B87">
        <w:rPr>
          <w:rFonts w:ascii="Arial" w:hAnsi="Arial" w:cs="Arial"/>
          <w:color w:val="000000" w:themeColor="text1"/>
        </w:rPr>
        <w:t>?</w:t>
      </w:r>
    </w:p>
    <w:p w14:paraId="43DF3A0F" w14:textId="77777777" w:rsidR="00985DE4" w:rsidRDefault="00985DE4" w:rsidP="00985DE4">
      <w:pPr>
        <w:spacing w:after="120"/>
        <w:ind w:left="993" w:hanging="993"/>
        <w:rPr>
          <w:rFonts w:ascii="Arial" w:hAnsi="Arial" w:cs="Arial"/>
          <w:color w:val="000000" w:themeColor="text1"/>
        </w:rPr>
      </w:pPr>
      <w:r>
        <w:rPr>
          <w:rFonts w:ascii="Arial" w:hAnsi="Arial" w:cs="Arial"/>
          <w:b/>
          <w:color w:val="000000" w:themeColor="text1"/>
        </w:rPr>
        <w:t>Question 2:</w:t>
      </w:r>
      <w:r>
        <w:rPr>
          <w:rFonts w:ascii="Arial" w:hAnsi="Arial" w:cs="Arial"/>
          <w:color w:val="000000" w:themeColor="text1"/>
        </w:rPr>
        <w:t xml:space="preserve"> RAN4 asks RAN1 and RAN2 for feedback if it is feasible to develop a method for UE to report every possible TX DC location that can be different for any configured BWP permutation for rel-</w:t>
      </w:r>
      <w:proofErr w:type="gramStart"/>
      <w:r>
        <w:rPr>
          <w:rFonts w:ascii="Arial" w:hAnsi="Arial" w:cs="Arial"/>
          <w:color w:val="000000" w:themeColor="text1"/>
        </w:rPr>
        <w:t>16?</w:t>
      </w:r>
      <w:proofErr w:type="gramEnd"/>
    </w:p>
    <w:p w14:paraId="65C332A1" w14:textId="77777777" w:rsidR="00985DE4" w:rsidRPr="00C51B87" w:rsidRDefault="00985DE4" w:rsidP="00985DE4">
      <w:pPr>
        <w:spacing w:after="120"/>
        <w:ind w:left="993" w:hanging="993"/>
        <w:rPr>
          <w:rFonts w:ascii="Arial" w:hAnsi="Arial" w:cs="Arial"/>
          <w:color w:val="000000" w:themeColor="text1"/>
        </w:rPr>
      </w:pPr>
      <w:r w:rsidRPr="00530E73">
        <w:rPr>
          <w:rFonts w:ascii="Arial" w:hAnsi="Arial" w:cs="Arial"/>
          <w:b/>
          <w:bCs/>
          <w:color w:val="000000" w:themeColor="text1"/>
        </w:rPr>
        <w:t>Question 3</w:t>
      </w:r>
      <w:r>
        <w:rPr>
          <w:rFonts w:ascii="Arial" w:hAnsi="Arial" w:cs="Arial"/>
          <w:color w:val="000000" w:themeColor="text1"/>
        </w:rPr>
        <w:t xml:space="preserve">: If there is any other way UE could report TX DC location in intra-band UL CA? </w:t>
      </w:r>
    </w:p>
    <w:p w14:paraId="4831B543" w14:textId="0933E778" w:rsidR="00985DE4" w:rsidRDefault="00985DE4" w:rsidP="00985DE4">
      <w:pPr>
        <w:spacing w:after="120"/>
        <w:rPr>
          <w:rFonts w:ascii="Arial" w:hAnsi="Arial" w:cs="Arial"/>
          <w:lang w:eastAsia="zh-CN"/>
        </w:rPr>
      </w:pPr>
      <w:r>
        <w:rPr>
          <w:rFonts w:ascii="Arial" w:hAnsi="Arial" w:cs="Arial" w:hint="eastAsia"/>
          <w:lang w:eastAsia="zh-CN"/>
        </w:rPr>
        <w:t>R</w:t>
      </w:r>
      <w:r>
        <w:rPr>
          <w:rFonts w:ascii="Arial" w:hAnsi="Arial" w:cs="Arial"/>
          <w:lang w:eastAsia="zh-CN"/>
        </w:rPr>
        <w:t>AN4 also respectfully asks RAN1 and RAN2 to implement the solution in the corresponding specification that is feasible in Rel-16 at least for FR1.</w:t>
      </w:r>
      <w:r w:rsidR="00D56830">
        <w:rPr>
          <w:rFonts w:ascii="Arial" w:hAnsi="Arial" w:cs="Arial"/>
          <w:lang w:eastAsia="zh-CN"/>
        </w:rPr>
        <w:t>”</w:t>
      </w:r>
    </w:p>
    <w:p w14:paraId="0EBDE2BF" w14:textId="77777777" w:rsidR="007E4832" w:rsidRDefault="007E4832" w:rsidP="00985DE4">
      <w:pPr>
        <w:spacing w:after="120"/>
        <w:rPr>
          <w:rFonts w:ascii="Arial" w:hAnsi="Arial" w:cs="Arial"/>
          <w:lang w:eastAsia="zh-CN"/>
        </w:rPr>
      </w:pPr>
    </w:p>
    <w:p w14:paraId="29A75D00" w14:textId="3FE0BC3D" w:rsidR="00D56830" w:rsidRDefault="00D56830" w:rsidP="007E4832">
      <w:pPr>
        <w:rPr>
          <w:lang w:eastAsia="zh-CN"/>
        </w:rPr>
      </w:pPr>
      <w:r>
        <w:rPr>
          <w:lang w:eastAsia="zh-CN"/>
        </w:rPr>
        <w:t xml:space="preserve">If this will allow </w:t>
      </w:r>
      <w:r w:rsidR="009E49FC">
        <w:rPr>
          <w:lang w:eastAsia="zh-CN"/>
        </w:rPr>
        <w:t>handling</w:t>
      </w:r>
      <w:r>
        <w:rPr>
          <w:lang w:eastAsia="zh-CN"/>
        </w:rPr>
        <w:t xml:space="preserve"> </w:t>
      </w:r>
      <w:r w:rsidR="009E49FC">
        <w:rPr>
          <w:lang w:eastAsia="zh-CN"/>
        </w:rPr>
        <w:t xml:space="preserve">of </w:t>
      </w:r>
      <w:r>
        <w:rPr>
          <w:lang w:eastAsia="zh-CN"/>
        </w:rPr>
        <w:t xml:space="preserve">2 </w:t>
      </w:r>
      <w:r w:rsidR="007E4832">
        <w:rPr>
          <w:lang w:eastAsia="zh-CN"/>
        </w:rPr>
        <w:t xml:space="preserve">intra-band </w:t>
      </w:r>
      <w:r w:rsidR="009E49FC">
        <w:rPr>
          <w:lang w:eastAsia="zh-CN"/>
        </w:rPr>
        <w:t xml:space="preserve">UL </w:t>
      </w:r>
      <w:r>
        <w:rPr>
          <w:lang w:eastAsia="zh-CN"/>
        </w:rPr>
        <w:t>CCs with a limited complexity due to only 2 CC and 4 BWP per CC, this is far from a generic approach</w:t>
      </w:r>
      <w:r w:rsidR="005831FF">
        <w:rPr>
          <w:lang w:eastAsia="zh-CN"/>
        </w:rPr>
        <w:t>.</w:t>
      </w:r>
      <w:r>
        <w:rPr>
          <w:lang w:eastAsia="zh-CN"/>
        </w:rPr>
        <w:t xml:space="preserve"> </w:t>
      </w:r>
      <w:r w:rsidR="005831FF">
        <w:rPr>
          <w:lang w:eastAsia="zh-CN"/>
        </w:rPr>
        <w:t xml:space="preserve">The number of </w:t>
      </w:r>
      <w:r>
        <w:rPr>
          <w:lang w:eastAsia="zh-CN"/>
        </w:rPr>
        <w:t>possible permutations will explode</w:t>
      </w:r>
      <w:r w:rsidR="005831FF">
        <w:rPr>
          <w:lang w:eastAsia="zh-CN"/>
        </w:rPr>
        <w:t xml:space="preserve"> with more CCs</w:t>
      </w:r>
      <w:r>
        <w:rPr>
          <w:lang w:eastAsia="zh-CN"/>
        </w:rPr>
        <w:t xml:space="preserve">, </w:t>
      </w:r>
      <w:r w:rsidR="005831FF">
        <w:rPr>
          <w:lang w:eastAsia="zh-CN"/>
        </w:rPr>
        <w:t xml:space="preserve">and </w:t>
      </w:r>
      <w:r>
        <w:rPr>
          <w:lang w:eastAsia="zh-CN"/>
        </w:rPr>
        <w:t>this could already be the case for Release</w:t>
      </w:r>
      <w:r w:rsidR="009E49FC">
        <w:rPr>
          <w:lang w:eastAsia="zh-CN"/>
        </w:rPr>
        <w:t xml:space="preserve"> 16 FR2 configurations or in FR1 i</w:t>
      </w:r>
      <w:r w:rsidR="005831FF">
        <w:rPr>
          <w:lang w:eastAsia="zh-CN"/>
        </w:rPr>
        <w:t>f</w:t>
      </w:r>
      <w:r w:rsidR="009E49FC">
        <w:rPr>
          <w:lang w:eastAsia="zh-CN"/>
        </w:rPr>
        <w:t xml:space="preserve"> non-contiguous two CC UL CA </w:t>
      </w:r>
      <w:r w:rsidR="005831FF">
        <w:rPr>
          <w:lang w:eastAsia="zh-CN"/>
        </w:rPr>
        <w:t>are associated</w:t>
      </w:r>
      <w:r w:rsidR="009E49FC">
        <w:rPr>
          <w:lang w:eastAsia="zh-CN"/>
        </w:rPr>
        <w:t xml:space="preserve"> with 3 or more DL CCs.</w:t>
      </w:r>
    </w:p>
    <w:p w14:paraId="76CF11AD" w14:textId="6AC06036" w:rsidR="009E49FC" w:rsidRDefault="009E49FC" w:rsidP="007E4832">
      <w:pPr>
        <w:rPr>
          <w:lang w:eastAsia="zh-CN"/>
        </w:rPr>
      </w:pPr>
      <w:r>
        <w:rPr>
          <w:lang w:eastAsia="zh-CN"/>
        </w:rPr>
        <w:t xml:space="preserve">Another aspect to </w:t>
      </w:r>
      <w:r w:rsidR="005831FF">
        <w:rPr>
          <w:lang w:eastAsia="zh-CN"/>
        </w:rPr>
        <w:t xml:space="preserve">consider in FR1 but also in FR2, </w:t>
      </w:r>
      <w:r>
        <w:rPr>
          <w:lang w:eastAsia="zh-CN"/>
        </w:rPr>
        <w:t>depending on the bandwidth capability of the TX paths is that depending o</w:t>
      </w:r>
      <w:r w:rsidR="005831FF">
        <w:rPr>
          <w:lang w:eastAsia="zh-CN"/>
        </w:rPr>
        <w:t>n</w:t>
      </w:r>
      <w:r>
        <w:rPr>
          <w:lang w:eastAsia="zh-CN"/>
        </w:rPr>
        <w:t xml:space="preserve"> the BWP size or CC position to be supported, one or more TX path may be used dynamically and thus the DC location might </w:t>
      </w:r>
      <w:r w:rsidR="005831FF">
        <w:rPr>
          <w:lang w:eastAsia="zh-CN"/>
        </w:rPr>
        <w:t xml:space="preserve">be </w:t>
      </w:r>
      <w:r>
        <w:rPr>
          <w:lang w:eastAsia="zh-CN"/>
        </w:rPr>
        <w:t>per CC or for a number of CC.</w:t>
      </w:r>
    </w:p>
    <w:p w14:paraId="00E604C6" w14:textId="5DB0FAA0" w:rsidR="009E49FC" w:rsidRDefault="005831FF" w:rsidP="007E4832">
      <w:pPr>
        <w:rPr>
          <w:lang w:eastAsia="zh-CN"/>
        </w:rPr>
      </w:pPr>
      <w:r>
        <w:rPr>
          <w:lang w:eastAsia="zh-CN"/>
        </w:rPr>
        <w:t>Due to</w:t>
      </w:r>
      <w:r w:rsidR="009E49FC">
        <w:rPr>
          <w:lang w:eastAsia="zh-CN"/>
        </w:rPr>
        <w:t xml:space="preserve"> the complexity of listing all the cases and DC locations in a static signaling</w:t>
      </w:r>
      <w:r>
        <w:rPr>
          <w:lang w:eastAsia="zh-CN"/>
        </w:rPr>
        <w:t>,</w:t>
      </w:r>
      <w:r w:rsidR="009E49FC">
        <w:rPr>
          <w:lang w:eastAsia="zh-CN"/>
        </w:rPr>
        <w:t xml:space="preserve"> it would be beneficial </w:t>
      </w:r>
      <w:r>
        <w:rPr>
          <w:lang w:eastAsia="zh-CN"/>
        </w:rPr>
        <w:t>if</w:t>
      </w:r>
      <w:r w:rsidR="009E49FC">
        <w:rPr>
          <w:lang w:eastAsia="zh-CN"/>
        </w:rPr>
        <w:t xml:space="preserve"> the signaling is </w:t>
      </w:r>
      <w:r>
        <w:rPr>
          <w:lang w:eastAsia="zh-CN"/>
        </w:rPr>
        <w:t xml:space="preserve">more dynamic and </w:t>
      </w:r>
      <w:r w:rsidR="009E49FC">
        <w:rPr>
          <w:lang w:eastAsia="zh-CN"/>
        </w:rPr>
        <w:t>reduced to the actual BWP configuration in each CC and the number of transmit paths involved.</w:t>
      </w:r>
    </w:p>
    <w:p w14:paraId="22DB9A25" w14:textId="01A59C72" w:rsidR="009E49FC" w:rsidRDefault="009E49FC" w:rsidP="007E4832">
      <w:pPr>
        <w:rPr>
          <w:lang w:eastAsia="zh-CN"/>
        </w:rPr>
      </w:pPr>
      <w:r>
        <w:rPr>
          <w:lang w:eastAsia="zh-CN"/>
        </w:rPr>
        <w:t xml:space="preserve">For two </w:t>
      </w:r>
      <w:r w:rsidR="005831FF">
        <w:rPr>
          <w:lang w:eastAsia="zh-CN"/>
        </w:rPr>
        <w:t xml:space="preserve">contiguous </w:t>
      </w:r>
      <w:r>
        <w:rPr>
          <w:lang w:eastAsia="zh-CN"/>
        </w:rPr>
        <w:t>CC</w:t>
      </w:r>
      <w:r w:rsidR="008F585F">
        <w:rPr>
          <w:lang w:eastAsia="zh-CN"/>
        </w:rPr>
        <w:t>s</w:t>
      </w:r>
      <w:r w:rsidR="005831FF">
        <w:rPr>
          <w:lang w:eastAsia="zh-CN"/>
        </w:rPr>
        <w:t>,</w:t>
      </w:r>
      <w:r>
        <w:rPr>
          <w:lang w:eastAsia="zh-CN"/>
        </w:rPr>
        <w:t xml:space="preserve"> there </w:t>
      </w:r>
      <w:r w:rsidR="008F585F">
        <w:rPr>
          <w:lang w:eastAsia="zh-CN"/>
        </w:rPr>
        <w:t>are</w:t>
      </w:r>
      <w:r>
        <w:rPr>
          <w:lang w:eastAsia="zh-CN"/>
        </w:rPr>
        <w:t xml:space="preserve"> two DC location</w:t>
      </w:r>
      <w:r w:rsidR="00046D7A">
        <w:rPr>
          <w:lang w:eastAsia="zh-CN"/>
        </w:rPr>
        <w:t>s</w:t>
      </w:r>
      <w:r>
        <w:rPr>
          <w:lang w:eastAsia="zh-CN"/>
        </w:rPr>
        <w:t xml:space="preserve"> </w:t>
      </w:r>
      <w:r w:rsidR="00046D7A">
        <w:rPr>
          <w:lang w:eastAsia="zh-CN"/>
        </w:rPr>
        <w:t xml:space="preserve">to be signaled when 2 TX chains are used </w:t>
      </w:r>
      <w:r w:rsidR="008F585F">
        <w:rPr>
          <w:lang w:eastAsia="zh-CN"/>
        </w:rPr>
        <w:t xml:space="preserve">that falls in each CC </w:t>
      </w:r>
      <w:r w:rsidR="00046D7A">
        <w:rPr>
          <w:lang w:eastAsia="zh-CN"/>
        </w:rPr>
        <w:t>and</w:t>
      </w:r>
      <w:r w:rsidR="005831FF">
        <w:rPr>
          <w:lang w:eastAsia="zh-CN"/>
        </w:rPr>
        <w:t>,</w:t>
      </w:r>
      <w:r w:rsidR="00046D7A">
        <w:rPr>
          <w:lang w:eastAsia="zh-CN"/>
        </w:rPr>
        <w:t xml:space="preserve"> o</w:t>
      </w:r>
      <w:r w:rsidR="008F585F">
        <w:rPr>
          <w:lang w:eastAsia="zh-CN"/>
        </w:rPr>
        <w:t>nly one when 1 TX chain is used. Fortunately, in this case</w:t>
      </w:r>
      <w:r w:rsidR="005831FF">
        <w:rPr>
          <w:lang w:eastAsia="zh-CN"/>
        </w:rPr>
        <w:t>,</w:t>
      </w:r>
      <w:r w:rsidR="008F585F">
        <w:rPr>
          <w:lang w:eastAsia="zh-CN"/>
        </w:rPr>
        <w:t xml:space="preserve"> the DC fall</w:t>
      </w:r>
      <w:r w:rsidR="005831FF">
        <w:rPr>
          <w:lang w:eastAsia="zh-CN"/>
        </w:rPr>
        <w:t>s</w:t>
      </w:r>
      <w:r w:rsidR="008F585F">
        <w:rPr>
          <w:lang w:eastAsia="zh-CN"/>
        </w:rPr>
        <w:t xml:space="preserve"> in one of the two CCs so it could be signaled in association with one of the CCs.</w:t>
      </w:r>
    </w:p>
    <w:p w14:paraId="265F1D7C" w14:textId="76B9520B" w:rsidR="008F585F" w:rsidRDefault="008F585F" w:rsidP="007E4832">
      <w:pPr>
        <w:rPr>
          <w:lang w:eastAsia="zh-CN"/>
        </w:rPr>
      </w:pPr>
      <w:r>
        <w:rPr>
          <w:lang w:eastAsia="zh-CN"/>
        </w:rPr>
        <w:t xml:space="preserve">For two </w:t>
      </w:r>
      <w:r w:rsidR="005831FF">
        <w:rPr>
          <w:lang w:eastAsia="zh-CN"/>
        </w:rPr>
        <w:t xml:space="preserve">non-contiguous </w:t>
      </w:r>
      <w:r>
        <w:rPr>
          <w:lang w:eastAsia="zh-CN"/>
        </w:rPr>
        <w:t>CCs</w:t>
      </w:r>
      <w:r w:rsidR="005831FF">
        <w:rPr>
          <w:lang w:eastAsia="zh-CN"/>
        </w:rPr>
        <w:t>,</w:t>
      </w:r>
      <w:r>
        <w:rPr>
          <w:lang w:eastAsia="zh-CN"/>
        </w:rPr>
        <w:t xml:space="preserve"> there are two DC locations to be signaled when 2 TX chains are used that falls in each CC and</w:t>
      </w:r>
      <w:r w:rsidR="005831FF">
        <w:rPr>
          <w:lang w:eastAsia="zh-CN"/>
        </w:rPr>
        <w:t>,</w:t>
      </w:r>
      <w:r>
        <w:rPr>
          <w:lang w:eastAsia="zh-CN"/>
        </w:rPr>
        <w:t xml:space="preserve"> only one when 1 TX chain is used</w:t>
      </w:r>
      <w:r w:rsidR="005831FF">
        <w:rPr>
          <w:lang w:eastAsia="zh-CN"/>
        </w:rPr>
        <w:t>;</w:t>
      </w:r>
      <w:r>
        <w:rPr>
          <w:lang w:eastAsia="zh-CN"/>
        </w:rPr>
        <w:t xml:space="preserve"> but in this case the DC may fall outside of the two CCs and may be subject to in-gap requirement exceptions that needs to be allowed by the </w:t>
      </w:r>
      <w:r w:rsidR="005831FF">
        <w:rPr>
          <w:lang w:eastAsia="zh-CN"/>
        </w:rPr>
        <w:t>n</w:t>
      </w:r>
      <w:r>
        <w:rPr>
          <w:lang w:eastAsia="zh-CN"/>
        </w:rPr>
        <w:t>etwork.</w:t>
      </w:r>
    </w:p>
    <w:p w14:paraId="287B8814" w14:textId="013DEFB5" w:rsidR="008F585F" w:rsidRPr="007E4832" w:rsidRDefault="008F585F" w:rsidP="007E4832">
      <w:pPr>
        <w:spacing w:after="0"/>
        <w:rPr>
          <w:b/>
          <w:lang w:eastAsia="zh-CN"/>
        </w:rPr>
      </w:pPr>
      <w:r w:rsidRPr="008F585F">
        <w:rPr>
          <w:b/>
          <w:lang w:eastAsia="zh-CN"/>
        </w:rPr>
        <w:t>Proposal:</w:t>
      </w:r>
      <w:r w:rsidR="007E4832">
        <w:rPr>
          <w:b/>
          <w:lang w:eastAsia="zh-CN"/>
        </w:rPr>
        <w:t xml:space="preserve"> </w:t>
      </w:r>
      <w:r w:rsidRPr="008F585F">
        <w:rPr>
          <w:b/>
          <w:lang w:eastAsia="zh-CN"/>
        </w:rPr>
        <w:t>A generic solution is designed in Release 17 for DC location signaling</w:t>
      </w:r>
      <w:r>
        <w:rPr>
          <w:b/>
          <w:lang w:eastAsia="zh-CN"/>
        </w:rPr>
        <w:t xml:space="preserve"> </w:t>
      </w:r>
      <w:r w:rsidR="007E4832">
        <w:rPr>
          <w:b/>
          <w:lang w:eastAsia="zh-CN"/>
        </w:rPr>
        <w:t xml:space="preserve">for </w:t>
      </w:r>
      <w:r w:rsidR="007E4832" w:rsidRPr="007E4832">
        <w:rPr>
          <w:b/>
          <w:lang w:eastAsia="zh-CN"/>
        </w:rPr>
        <w:t xml:space="preserve">intra or ganged bands </w:t>
      </w:r>
      <w:r w:rsidR="007E4832">
        <w:rPr>
          <w:b/>
          <w:lang w:eastAsia="zh-CN"/>
        </w:rPr>
        <w:t xml:space="preserve">combinations </w:t>
      </w:r>
      <w:r w:rsidRPr="007E4832">
        <w:rPr>
          <w:b/>
          <w:lang w:eastAsia="zh-CN"/>
        </w:rPr>
        <w:t>that supports:</w:t>
      </w:r>
    </w:p>
    <w:p w14:paraId="7389B7C3" w14:textId="4B3CA991" w:rsidR="008F585F" w:rsidRPr="007E4832" w:rsidRDefault="008F585F" w:rsidP="007E4832">
      <w:pPr>
        <w:pStyle w:val="ListParagraph"/>
        <w:numPr>
          <w:ilvl w:val="0"/>
          <w:numId w:val="29"/>
        </w:numPr>
        <w:rPr>
          <w:b/>
          <w:lang w:eastAsia="zh-CN"/>
        </w:rPr>
      </w:pPr>
      <w:r w:rsidRPr="007E4832">
        <w:rPr>
          <w:b/>
          <w:lang w:eastAsia="zh-CN"/>
        </w:rPr>
        <w:t>FR1 and FR2 with more than 2 UL contiguous or non-contiguous CCs</w:t>
      </w:r>
      <w:r w:rsidR="007E4832" w:rsidRPr="007E4832">
        <w:rPr>
          <w:b/>
          <w:lang w:eastAsia="zh-CN"/>
        </w:rPr>
        <w:t xml:space="preserve"> and their combinations</w:t>
      </w:r>
    </w:p>
    <w:p w14:paraId="46530101" w14:textId="5632C6A0" w:rsidR="009E49FC" w:rsidRPr="007E4832" w:rsidRDefault="008F585F" w:rsidP="007E4832">
      <w:pPr>
        <w:pStyle w:val="ListParagraph"/>
        <w:numPr>
          <w:ilvl w:val="0"/>
          <w:numId w:val="29"/>
        </w:numPr>
        <w:rPr>
          <w:b/>
          <w:lang w:eastAsia="zh-CN"/>
        </w:rPr>
      </w:pPr>
      <w:r w:rsidRPr="007E4832">
        <w:rPr>
          <w:b/>
          <w:lang w:eastAsia="zh-CN"/>
        </w:rPr>
        <w:t>Compatible with Implementations using one transmit path for multiple CC or one transmit path per CC and enabling dynamic configuration between the two</w:t>
      </w:r>
      <w:r w:rsidR="007E4832" w:rsidRPr="007E4832">
        <w:rPr>
          <w:b/>
          <w:lang w:eastAsia="zh-CN"/>
        </w:rPr>
        <w:t>.</w:t>
      </w:r>
    </w:p>
    <w:p w14:paraId="7BE54F94" w14:textId="77777777" w:rsidR="00305289" w:rsidRDefault="00305289" w:rsidP="00305289">
      <w:pPr>
        <w:pStyle w:val="Heading1"/>
      </w:pPr>
      <w:r>
        <w:t>Conclusions</w:t>
      </w:r>
    </w:p>
    <w:p w14:paraId="272ACCE4" w14:textId="3E8D6DF3" w:rsidR="00305289" w:rsidRDefault="00305289" w:rsidP="00305289">
      <w:pPr>
        <w:spacing w:after="0"/>
        <w:jc w:val="both"/>
      </w:pPr>
      <w:r>
        <w:t xml:space="preserve">In this contribution, we </w:t>
      </w:r>
      <w:r w:rsidR="00B52E6A">
        <w:t xml:space="preserve">discuss </w:t>
      </w:r>
      <w:r w:rsidR="00132251">
        <w:t xml:space="preserve">the </w:t>
      </w:r>
      <w:r w:rsidR="007E4832">
        <w:t xml:space="preserve">current Release 16 effort to design DC location signaling for FR1 intra-band 2 UL CC and show that this will not be future proof in terms of </w:t>
      </w:r>
      <w:r w:rsidR="005831FF">
        <w:t xml:space="preserve">the </w:t>
      </w:r>
      <w:r w:rsidR="007E4832">
        <w:t>number of CCs, architecture and dynamic behavior.</w:t>
      </w:r>
    </w:p>
    <w:p w14:paraId="0B478C0B" w14:textId="77777777" w:rsidR="007E4832" w:rsidRDefault="007E4832" w:rsidP="00305289">
      <w:pPr>
        <w:spacing w:after="0"/>
        <w:jc w:val="both"/>
      </w:pPr>
    </w:p>
    <w:p w14:paraId="7D677891" w14:textId="77777777" w:rsidR="007E4832" w:rsidRPr="007E4832" w:rsidRDefault="007E4832" w:rsidP="007E4832">
      <w:pPr>
        <w:spacing w:after="0"/>
        <w:rPr>
          <w:b/>
          <w:lang w:eastAsia="zh-CN"/>
        </w:rPr>
      </w:pPr>
      <w:r w:rsidRPr="008F585F">
        <w:rPr>
          <w:b/>
          <w:lang w:eastAsia="zh-CN"/>
        </w:rPr>
        <w:t>Proposal:</w:t>
      </w:r>
      <w:r>
        <w:rPr>
          <w:b/>
          <w:lang w:eastAsia="zh-CN"/>
        </w:rPr>
        <w:t xml:space="preserve"> </w:t>
      </w:r>
      <w:r w:rsidRPr="008F585F">
        <w:rPr>
          <w:b/>
          <w:lang w:eastAsia="zh-CN"/>
        </w:rPr>
        <w:t>A generic solution is designed in Release 17 for DC location signaling</w:t>
      </w:r>
      <w:r>
        <w:rPr>
          <w:b/>
          <w:lang w:eastAsia="zh-CN"/>
        </w:rPr>
        <w:t xml:space="preserve"> for </w:t>
      </w:r>
      <w:r w:rsidRPr="007E4832">
        <w:rPr>
          <w:b/>
          <w:lang w:eastAsia="zh-CN"/>
        </w:rPr>
        <w:t xml:space="preserve">intra or ganged bands </w:t>
      </w:r>
      <w:r>
        <w:rPr>
          <w:b/>
          <w:lang w:eastAsia="zh-CN"/>
        </w:rPr>
        <w:t xml:space="preserve">combinations </w:t>
      </w:r>
      <w:r w:rsidRPr="007E4832">
        <w:rPr>
          <w:b/>
          <w:lang w:eastAsia="zh-CN"/>
        </w:rPr>
        <w:t>that supports:</w:t>
      </w:r>
    </w:p>
    <w:p w14:paraId="05894B64" w14:textId="77777777" w:rsidR="007E4832" w:rsidRPr="007E4832" w:rsidRDefault="007E4832" w:rsidP="007E4832">
      <w:pPr>
        <w:pStyle w:val="ListParagraph"/>
        <w:numPr>
          <w:ilvl w:val="0"/>
          <w:numId w:val="29"/>
        </w:numPr>
        <w:rPr>
          <w:b/>
          <w:lang w:eastAsia="zh-CN"/>
        </w:rPr>
      </w:pPr>
      <w:r w:rsidRPr="007E4832">
        <w:rPr>
          <w:b/>
          <w:lang w:eastAsia="zh-CN"/>
        </w:rPr>
        <w:t>FR1 and FR2 with more than 2 UL contiguous or non-contiguous CCs and their combinations</w:t>
      </w:r>
    </w:p>
    <w:p w14:paraId="7F1DE06A" w14:textId="77777777" w:rsidR="007E4832" w:rsidRPr="007E4832" w:rsidRDefault="007E4832" w:rsidP="007E4832">
      <w:pPr>
        <w:pStyle w:val="ListParagraph"/>
        <w:numPr>
          <w:ilvl w:val="0"/>
          <w:numId w:val="29"/>
        </w:numPr>
        <w:rPr>
          <w:b/>
          <w:lang w:eastAsia="zh-CN"/>
        </w:rPr>
      </w:pPr>
      <w:r w:rsidRPr="007E4832">
        <w:rPr>
          <w:b/>
          <w:lang w:eastAsia="zh-CN"/>
        </w:rPr>
        <w:t>Compatible with Implementations using one transmit path for multiple CC or one transmit path per CC and enabling dynamic configuration between the two.</w:t>
      </w:r>
    </w:p>
    <w:p w14:paraId="03D6921F" w14:textId="77777777" w:rsidR="00F10F97" w:rsidRDefault="007321E3" w:rsidP="00C8525F">
      <w:pPr>
        <w:pStyle w:val="Heading1"/>
        <w:numPr>
          <w:ilvl w:val="0"/>
          <w:numId w:val="0"/>
        </w:numPr>
        <w:jc w:val="both"/>
      </w:pPr>
      <w:r>
        <w:t>R</w:t>
      </w:r>
      <w:r w:rsidR="00F10F97">
        <w:t>eferences</w:t>
      </w:r>
    </w:p>
    <w:p w14:paraId="145EDCD6" w14:textId="2CBD73AF" w:rsidR="001C356B" w:rsidRDefault="001B39A7" w:rsidP="0043343D">
      <w:r>
        <w:t>[1</w:t>
      </w:r>
      <w:r w:rsidR="00357919" w:rsidRPr="00DD0023">
        <w:t>]</w:t>
      </w:r>
      <w:r w:rsidR="00357919" w:rsidRPr="00DD0023">
        <w:tab/>
      </w:r>
      <w:r w:rsidR="00985DE4" w:rsidRPr="00985DE4">
        <w:t>R4-2011906</w:t>
      </w:r>
      <w:r w:rsidR="005C50AD">
        <w:t xml:space="preserve">, </w:t>
      </w:r>
      <w:r w:rsidR="00985DE4" w:rsidRPr="00985DE4">
        <w:t>LS on additional DC location reporting for intra-band UL CA</w:t>
      </w:r>
      <w:r w:rsidR="00342E52">
        <w:t xml:space="preserve">, </w:t>
      </w:r>
      <w:r w:rsidR="005C50AD">
        <w:tab/>
      </w:r>
      <w:r w:rsidR="00985DE4">
        <w:t>RAN4 to RAN1 and RAN2</w:t>
      </w:r>
      <w:r w:rsidR="005C50AD">
        <w:t>, RAN4#96e</w:t>
      </w:r>
    </w:p>
    <w:p w14:paraId="0374B268" w14:textId="6A1E1BC1" w:rsidR="001D2C25" w:rsidRDefault="001D2C25" w:rsidP="001D2C25">
      <w:r>
        <w:t>[2] R4-2010271, Future Proof UE Capability and Specification Applicability for NR UL CA, Skyworks Solutions Inc</w:t>
      </w:r>
      <w:proofErr w:type="gramStart"/>
      <w:r>
        <w:t>.</w:t>
      </w:r>
      <w:r w:rsidRPr="001D2C25">
        <w:t xml:space="preserve"> </w:t>
      </w:r>
      <w:r>
        <w:t>,</w:t>
      </w:r>
      <w:proofErr w:type="gramEnd"/>
      <w:r>
        <w:t xml:space="preserve"> RAN4#96e</w:t>
      </w:r>
      <w:bookmarkStart w:id="2" w:name="_GoBack"/>
      <w:bookmarkEnd w:id="2"/>
    </w:p>
    <w:sectPr w:rsidR="001D2C25" w:rsidSect="00252A6F">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B2F9D" w14:textId="77777777" w:rsidR="00007D47" w:rsidRDefault="00007D47">
      <w:r>
        <w:separator/>
      </w:r>
    </w:p>
  </w:endnote>
  <w:endnote w:type="continuationSeparator" w:id="0">
    <w:p w14:paraId="292ADC49" w14:textId="77777777" w:rsidR="00007D47" w:rsidRDefault="0000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B70CA" w:rsidRDefault="000B70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756ED4" w14:textId="77777777" w:rsidR="00007D47" w:rsidRDefault="00007D47">
      <w:r>
        <w:separator/>
      </w:r>
    </w:p>
  </w:footnote>
  <w:footnote w:type="continuationSeparator" w:id="0">
    <w:p w14:paraId="791CE3CB" w14:textId="77777777" w:rsidR="00007D47" w:rsidRDefault="00007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BF710F5"/>
    <w:multiLevelType w:val="hybridMultilevel"/>
    <w:tmpl w:val="AEBE44F2"/>
    <w:lvl w:ilvl="0" w:tplc="043E034E">
      <w:start w:val="35"/>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587FE0"/>
    <w:multiLevelType w:val="hybridMultilevel"/>
    <w:tmpl w:val="335828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nsid w:val="3157234D"/>
    <w:multiLevelType w:val="hybridMultilevel"/>
    <w:tmpl w:val="D9ECC3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384395"/>
    <w:multiLevelType w:val="hybridMultilevel"/>
    <w:tmpl w:val="C2166BD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9">
    <w:nsid w:val="33F50EAA"/>
    <w:multiLevelType w:val="hybridMultilevel"/>
    <w:tmpl w:val="7EEC89B2"/>
    <w:lvl w:ilvl="0" w:tplc="0D56DC5C">
      <w:start w:val="1"/>
      <w:numFmt w:val="bullet"/>
      <w:lvlText w:val="•"/>
      <w:lvlJc w:val="left"/>
      <w:pPr>
        <w:tabs>
          <w:tab w:val="num" w:pos="720"/>
        </w:tabs>
        <w:ind w:left="720" w:hanging="360"/>
      </w:pPr>
      <w:rPr>
        <w:rFonts w:ascii="Arial" w:hAnsi="Arial" w:hint="default"/>
      </w:rPr>
    </w:lvl>
    <w:lvl w:ilvl="1" w:tplc="661000A0">
      <w:start w:val="4972"/>
      <w:numFmt w:val="bullet"/>
      <w:lvlText w:val="•"/>
      <w:lvlJc w:val="left"/>
      <w:pPr>
        <w:tabs>
          <w:tab w:val="num" w:pos="1440"/>
        </w:tabs>
        <w:ind w:left="1440" w:hanging="360"/>
      </w:pPr>
      <w:rPr>
        <w:rFonts w:ascii="Arial" w:hAnsi="Arial" w:hint="default"/>
      </w:rPr>
    </w:lvl>
    <w:lvl w:ilvl="2" w:tplc="342874E0">
      <w:start w:val="4972"/>
      <w:numFmt w:val="bullet"/>
      <w:lvlText w:val="•"/>
      <w:lvlJc w:val="left"/>
      <w:pPr>
        <w:tabs>
          <w:tab w:val="num" w:pos="2160"/>
        </w:tabs>
        <w:ind w:left="2160" w:hanging="360"/>
      </w:pPr>
      <w:rPr>
        <w:rFonts w:ascii="Arial" w:hAnsi="Arial" w:hint="default"/>
      </w:rPr>
    </w:lvl>
    <w:lvl w:ilvl="3" w:tplc="10DAC496" w:tentative="1">
      <w:start w:val="1"/>
      <w:numFmt w:val="bullet"/>
      <w:lvlText w:val="•"/>
      <w:lvlJc w:val="left"/>
      <w:pPr>
        <w:tabs>
          <w:tab w:val="num" w:pos="2880"/>
        </w:tabs>
        <w:ind w:left="2880" w:hanging="360"/>
      </w:pPr>
      <w:rPr>
        <w:rFonts w:ascii="Arial" w:hAnsi="Arial" w:hint="default"/>
      </w:rPr>
    </w:lvl>
    <w:lvl w:ilvl="4" w:tplc="3EA0016A" w:tentative="1">
      <w:start w:val="1"/>
      <w:numFmt w:val="bullet"/>
      <w:lvlText w:val="•"/>
      <w:lvlJc w:val="left"/>
      <w:pPr>
        <w:tabs>
          <w:tab w:val="num" w:pos="3600"/>
        </w:tabs>
        <w:ind w:left="3600" w:hanging="360"/>
      </w:pPr>
      <w:rPr>
        <w:rFonts w:ascii="Arial" w:hAnsi="Arial" w:hint="default"/>
      </w:rPr>
    </w:lvl>
    <w:lvl w:ilvl="5" w:tplc="9FE821AE" w:tentative="1">
      <w:start w:val="1"/>
      <w:numFmt w:val="bullet"/>
      <w:lvlText w:val="•"/>
      <w:lvlJc w:val="left"/>
      <w:pPr>
        <w:tabs>
          <w:tab w:val="num" w:pos="4320"/>
        </w:tabs>
        <w:ind w:left="4320" w:hanging="360"/>
      </w:pPr>
      <w:rPr>
        <w:rFonts w:ascii="Arial" w:hAnsi="Arial" w:hint="default"/>
      </w:rPr>
    </w:lvl>
    <w:lvl w:ilvl="6" w:tplc="71E258CA" w:tentative="1">
      <w:start w:val="1"/>
      <w:numFmt w:val="bullet"/>
      <w:lvlText w:val="•"/>
      <w:lvlJc w:val="left"/>
      <w:pPr>
        <w:tabs>
          <w:tab w:val="num" w:pos="5040"/>
        </w:tabs>
        <w:ind w:left="5040" w:hanging="360"/>
      </w:pPr>
      <w:rPr>
        <w:rFonts w:ascii="Arial" w:hAnsi="Arial" w:hint="default"/>
      </w:rPr>
    </w:lvl>
    <w:lvl w:ilvl="7" w:tplc="B59231DC" w:tentative="1">
      <w:start w:val="1"/>
      <w:numFmt w:val="bullet"/>
      <w:lvlText w:val="•"/>
      <w:lvlJc w:val="left"/>
      <w:pPr>
        <w:tabs>
          <w:tab w:val="num" w:pos="5760"/>
        </w:tabs>
        <w:ind w:left="5760" w:hanging="360"/>
      </w:pPr>
      <w:rPr>
        <w:rFonts w:ascii="Arial" w:hAnsi="Arial" w:hint="default"/>
      </w:rPr>
    </w:lvl>
    <w:lvl w:ilvl="8" w:tplc="23501A36" w:tentative="1">
      <w:start w:val="1"/>
      <w:numFmt w:val="bullet"/>
      <w:lvlText w:val="•"/>
      <w:lvlJc w:val="left"/>
      <w:pPr>
        <w:tabs>
          <w:tab w:val="num" w:pos="6480"/>
        </w:tabs>
        <w:ind w:left="6480" w:hanging="360"/>
      </w:pPr>
      <w:rPr>
        <w:rFonts w:ascii="Arial" w:hAnsi="Arial" w:hint="default"/>
      </w:rPr>
    </w:lvl>
  </w:abstractNum>
  <w:abstractNum w:abstractNumId="10">
    <w:nsid w:val="34573C26"/>
    <w:multiLevelType w:val="hybridMultilevel"/>
    <w:tmpl w:val="660C66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7047AE"/>
    <w:multiLevelType w:val="hybridMultilevel"/>
    <w:tmpl w:val="410A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2D4579"/>
    <w:multiLevelType w:val="hybridMultilevel"/>
    <w:tmpl w:val="DE8E94E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nsid w:val="3A213404"/>
    <w:multiLevelType w:val="hybridMultilevel"/>
    <w:tmpl w:val="8B801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24C115A"/>
    <w:multiLevelType w:val="hybridMultilevel"/>
    <w:tmpl w:val="7FD20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616F1EFE"/>
    <w:multiLevelType w:val="hybridMultilevel"/>
    <w:tmpl w:val="6AFA6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37B25EE"/>
    <w:multiLevelType w:val="hybridMultilevel"/>
    <w:tmpl w:val="867CC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1563AD"/>
    <w:multiLevelType w:val="hybridMultilevel"/>
    <w:tmpl w:val="70922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03A28F9"/>
    <w:multiLevelType w:val="hybridMultilevel"/>
    <w:tmpl w:val="10A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5407CE"/>
    <w:multiLevelType w:val="hybridMultilevel"/>
    <w:tmpl w:val="3E28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C0353E"/>
    <w:multiLevelType w:val="hybridMultilevel"/>
    <w:tmpl w:val="7ABAC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4F95273"/>
    <w:multiLevelType w:val="hybridMultilevel"/>
    <w:tmpl w:val="A8BC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6"/>
  </w:num>
  <w:num w:numId="4">
    <w:abstractNumId w:val="28"/>
  </w:num>
  <w:num w:numId="5">
    <w:abstractNumId w:val="6"/>
  </w:num>
  <w:num w:numId="6">
    <w:abstractNumId w:val="0"/>
  </w:num>
  <w:num w:numId="7">
    <w:abstractNumId w:val="18"/>
  </w:num>
  <w:num w:numId="8">
    <w:abstractNumId w:val="24"/>
  </w:num>
  <w:num w:numId="9">
    <w:abstractNumId w:val="17"/>
  </w:num>
  <w:num w:numId="10">
    <w:abstractNumId w:val="2"/>
  </w:num>
  <w:num w:numId="11">
    <w:abstractNumId w:val="1"/>
  </w:num>
  <w:num w:numId="12">
    <w:abstractNumId w:val="27"/>
  </w:num>
  <w:num w:numId="13">
    <w:abstractNumId w:val="19"/>
  </w:num>
  <w:num w:numId="14">
    <w:abstractNumId w:val="22"/>
  </w:num>
  <w:num w:numId="15">
    <w:abstractNumId w:val="15"/>
  </w:num>
  <w:num w:numId="16">
    <w:abstractNumId w:val="9"/>
  </w:num>
  <w:num w:numId="17">
    <w:abstractNumId w:val="8"/>
  </w:num>
  <w:num w:numId="18">
    <w:abstractNumId w:val="21"/>
  </w:num>
  <w:num w:numId="19">
    <w:abstractNumId w:val="23"/>
  </w:num>
  <w:num w:numId="20">
    <w:abstractNumId w:val="11"/>
  </w:num>
  <w:num w:numId="21">
    <w:abstractNumId w:val="20"/>
  </w:num>
  <w:num w:numId="22">
    <w:abstractNumId w:val="12"/>
  </w:num>
  <w:num w:numId="23">
    <w:abstractNumId w:val="7"/>
  </w:num>
  <w:num w:numId="24">
    <w:abstractNumId w:val="4"/>
  </w:num>
  <w:num w:numId="25">
    <w:abstractNumId w:val="5"/>
  </w:num>
  <w:num w:numId="26">
    <w:abstractNumId w:val="25"/>
  </w:num>
  <w:num w:numId="27">
    <w:abstractNumId w:val="13"/>
  </w:num>
  <w:num w:numId="28">
    <w:abstractNumId w:val="10"/>
  </w:num>
  <w:num w:numId="2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07D47"/>
    <w:rsid w:val="00010258"/>
    <w:rsid w:val="00010C4B"/>
    <w:rsid w:val="00010CAC"/>
    <w:rsid w:val="00010E18"/>
    <w:rsid w:val="00010F2C"/>
    <w:rsid w:val="000116BD"/>
    <w:rsid w:val="00012217"/>
    <w:rsid w:val="000122DC"/>
    <w:rsid w:val="000128D2"/>
    <w:rsid w:val="000133C5"/>
    <w:rsid w:val="00013615"/>
    <w:rsid w:val="00013738"/>
    <w:rsid w:val="000141ED"/>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D7A"/>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340"/>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124"/>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15C"/>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25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2C25"/>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82D"/>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A6F"/>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DA8"/>
    <w:rsid w:val="00286E36"/>
    <w:rsid w:val="002901F4"/>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2E52"/>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425"/>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43D"/>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3C"/>
    <w:rsid w:val="004B7F4D"/>
    <w:rsid w:val="004C01FE"/>
    <w:rsid w:val="004C1553"/>
    <w:rsid w:val="004C1B00"/>
    <w:rsid w:val="004C1CAD"/>
    <w:rsid w:val="004C219A"/>
    <w:rsid w:val="004C28B6"/>
    <w:rsid w:val="004C3AD6"/>
    <w:rsid w:val="004C456D"/>
    <w:rsid w:val="004C4F73"/>
    <w:rsid w:val="004C53D8"/>
    <w:rsid w:val="004C54D6"/>
    <w:rsid w:val="004C556A"/>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2CC"/>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1FF"/>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5E7D"/>
    <w:rsid w:val="005B622A"/>
    <w:rsid w:val="005B6244"/>
    <w:rsid w:val="005B646C"/>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0AD"/>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380"/>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4832"/>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27A"/>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85F"/>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DE4"/>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9F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D54"/>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55E"/>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E6A"/>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D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3D0D"/>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830"/>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A7D37"/>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93D"/>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8E6"/>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9D8"/>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C49"/>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E649D8"/>
    <w:pPr>
      <w:keepNext/>
      <w:keepLines/>
      <w:numPr>
        <w:numId w:val="12"/>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E649D8"/>
    <w:pPr>
      <w:keepNext/>
      <w:keepLines/>
      <w:numPr>
        <w:numId w:val="12"/>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50241171">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2225322">
      <w:bodyDiv w:val="1"/>
      <w:marLeft w:val="0"/>
      <w:marRight w:val="0"/>
      <w:marTop w:val="0"/>
      <w:marBottom w:val="0"/>
      <w:divBdr>
        <w:top w:val="none" w:sz="0" w:space="0" w:color="auto"/>
        <w:left w:val="none" w:sz="0" w:space="0" w:color="auto"/>
        <w:bottom w:val="none" w:sz="0" w:space="0" w:color="auto"/>
        <w:right w:val="none" w:sz="0" w:space="0" w:color="auto"/>
      </w:divBdr>
      <w:divsChild>
        <w:div w:id="92407918">
          <w:marLeft w:val="446"/>
          <w:marRight w:val="0"/>
          <w:marTop w:val="0"/>
          <w:marBottom w:val="0"/>
          <w:divBdr>
            <w:top w:val="none" w:sz="0" w:space="0" w:color="auto"/>
            <w:left w:val="none" w:sz="0" w:space="0" w:color="auto"/>
            <w:bottom w:val="none" w:sz="0" w:space="0" w:color="auto"/>
            <w:right w:val="none" w:sz="0" w:space="0" w:color="auto"/>
          </w:divBdr>
        </w:div>
        <w:div w:id="1073049199">
          <w:marLeft w:val="1166"/>
          <w:marRight w:val="0"/>
          <w:marTop w:val="0"/>
          <w:marBottom w:val="0"/>
          <w:divBdr>
            <w:top w:val="none" w:sz="0" w:space="0" w:color="auto"/>
            <w:left w:val="none" w:sz="0" w:space="0" w:color="auto"/>
            <w:bottom w:val="none" w:sz="0" w:space="0" w:color="auto"/>
            <w:right w:val="none" w:sz="0" w:space="0" w:color="auto"/>
          </w:divBdr>
        </w:div>
        <w:div w:id="1311203945">
          <w:marLeft w:val="1166"/>
          <w:marRight w:val="0"/>
          <w:marTop w:val="0"/>
          <w:marBottom w:val="0"/>
          <w:divBdr>
            <w:top w:val="none" w:sz="0" w:space="0" w:color="auto"/>
            <w:left w:val="none" w:sz="0" w:space="0" w:color="auto"/>
            <w:bottom w:val="none" w:sz="0" w:space="0" w:color="auto"/>
            <w:right w:val="none" w:sz="0" w:space="0" w:color="auto"/>
          </w:divBdr>
        </w:div>
        <w:div w:id="768887368">
          <w:marLeft w:val="1166"/>
          <w:marRight w:val="0"/>
          <w:marTop w:val="0"/>
          <w:marBottom w:val="0"/>
          <w:divBdr>
            <w:top w:val="none" w:sz="0" w:space="0" w:color="auto"/>
            <w:left w:val="none" w:sz="0" w:space="0" w:color="auto"/>
            <w:bottom w:val="none" w:sz="0" w:space="0" w:color="auto"/>
            <w:right w:val="none" w:sz="0" w:space="0" w:color="auto"/>
          </w:divBdr>
        </w:div>
        <w:div w:id="1539781085">
          <w:marLeft w:val="1886"/>
          <w:marRight w:val="0"/>
          <w:marTop w:val="0"/>
          <w:marBottom w:val="0"/>
          <w:divBdr>
            <w:top w:val="none" w:sz="0" w:space="0" w:color="auto"/>
            <w:left w:val="none" w:sz="0" w:space="0" w:color="auto"/>
            <w:bottom w:val="none" w:sz="0" w:space="0" w:color="auto"/>
            <w:right w:val="none" w:sz="0" w:space="0" w:color="auto"/>
          </w:divBdr>
        </w:div>
        <w:div w:id="1093550730">
          <w:marLeft w:val="1166"/>
          <w:marRight w:val="0"/>
          <w:marTop w:val="0"/>
          <w:marBottom w:val="0"/>
          <w:divBdr>
            <w:top w:val="none" w:sz="0" w:space="0" w:color="auto"/>
            <w:left w:val="none" w:sz="0" w:space="0" w:color="auto"/>
            <w:bottom w:val="none" w:sz="0" w:space="0" w:color="auto"/>
            <w:right w:val="none" w:sz="0" w:space="0" w:color="auto"/>
          </w:divBdr>
        </w:div>
        <w:div w:id="2020307712">
          <w:marLeft w:val="446"/>
          <w:marRight w:val="0"/>
          <w:marTop w:val="0"/>
          <w:marBottom w:val="0"/>
          <w:divBdr>
            <w:top w:val="none" w:sz="0" w:space="0" w:color="auto"/>
            <w:left w:val="none" w:sz="0" w:space="0" w:color="auto"/>
            <w:bottom w:val="none" w:sz="0" w:space="0" w:color="auto"/>
            <w:right w:val="none" w:sz="0" w:space="0" w:color="auto"/>
          </w:divBdr>
        </w:div>
        <w:div w:id="1421901390">
          <w:marLeft w:val="1267"/>
          <w:marRight w:val="0"/>
          <w:marTop w:val="0"/>
          <w:marBottom w:val="0"/>
          <w:divBdr>
            <w:top w:val="none" w:sz="0" w:space="0" w:color="auto"/>
            <w:left w:val="none" w:sz="0" w:space="0" w:color="auto"/>
            <w:bottom w:val="none" w:sz="0" w:space="0" w:color="auto"/>
            <w:right w:val="none" w:sz="0" w:space="0" w:color="auto"/>
          </w:divBdr>
        </w:div>
        <w:div w:id="1908492564">
          <w:marLeft w:val="1267"/>
          <w:marRight w:val="0"/>
          <w:marTop w:val="0"/>
          <w:marBottom w:val="0"/>
          <w:divBdr>
            <w:top w:val="none" w:sz="0" w:space="0" w:color="auto"/>
            <w:left w:val="none" w:sz="0" w:space="0" w:color="auto"/>
            <w:bottom w:val="none" w:sz="0" w:space="0" w:color="auto"/>
            <w:right w:val="none" w:sz="0" w:space="0" w:color="auto"/>
          </w:divBdr>
        </w:div>
        <w:div w:id="245308102">
          <w:marLeft w:val="547"/>
          <w:marRight w:val="0"/>
          <w:marTop w:val="0"/>
          <w:marBottom w:val="0"/>
          <w:divBdr>
            <w:top w:val="none" w:sz="0" w:space="0" w:color="auto"/>
            <w:left w:val="none" w:sz="0" w:space="0" w:color="auto"/>
            <w:bottom w:val="none" w:sz="0" w:space="0" w:color="auto"/>
            <w:right w:val="none" w:sz="0" w:space="0" w:color="auto"/>
          </w:divBdr>
        </w:div>
        <w:div w:id="1381520354">
          <w:marLeft w:val="1267"/>
          <w:marRight w:val="0"/>
          <w:marTop w:val="0"/>
          <w:marBottom w:val="0"/>
          <w:divBdr>
            <w:top w:val="none" w:sz="0" w:space="0" w:color="auto"/>
            <w:left w:val="none" w:sz="0" w:space="0" w:color="auto"/>
            <w:bottom w:val="none" w:sz="0" w:space="0" w:color="auto"/>
            <w:right w:val="none" w:sz="0" w:space="0" w:color="auto"/>
          </w:divBdr>
        </w:div>
      </w:divsChild>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010582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1656268">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01529-12D2-4898-A324-6E02572D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2</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4304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2020-10-23T14:39:00Z</dcterms:created>
  <dcterms:modified xsi:type="dcterms:W3CDTF">2020-10-23T19:12:00Z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